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Целями создания Системы являются: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предупреждение КСиП за счет внедрения систем анализа и мониторинга данных от различных существующих и перспективных систем и оконечных устройств;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повышение эффективности реагирования по ликвидации кризисных ситуаций и происшествий;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расширение спектра контролируемых угроз для муниципального образования;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улучшение координации оперативного взаимодействия всех дежурно- диспетчерских служб за счет интеграции информационных систем в единое информационное пространство.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b/>
          <w:b/>
          <w:color w:val="00000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Системы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предназначена для решения следующих основных задач: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 xml:space="preserve">сбор и обработка и консолидация данных о текущей обстановке на территории городского округа Горно-Алтайск, получаемых из различных источников информации муниципального и регионального уровней </w:t>
      </w:r>
      <w:r>
        <w:rPr>
          <w:rFonts w:ascii="Times New Roman" w:hAnsi="Times New Roman"/>
          <w:color w:val="FFFFFF"/>
          <w:sz w:val="28"/>
          <w:szCs w:val="28"/>
        </w:rPr>
        <w:t>нв.</w:t>
      </w:r>
      <w:r>
        <w:rPr>
          <w:rFonts w:ascii="Times New Roman" w:hAnsi="Times New Roman"/>
          <w:color w:val="000000"/>
          <w:sz w:val="28"/>
          <w:szCs w:val="28"/>
        </w:rPr>
        <w:t>(систем мониторинга и контроля, оконечных устройств, ДДС, голосовых и текстовых сообщений от населения и организаций);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обеспечение приема и маршрутизации сообщений между ЕДДС и ДДС муниципального образования;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обеспечение автоматизированного информационного взаимодействия ЕДДС, экстренных оперативных служб, муниципальных служб, региональных органов исполнительной власти, территориальных органов федеральных органов исполнительной власти, коммерческих организаций и населения на территории муниципального образования;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оперативная оценка, анализ и прогнозирование обстановки в образовании;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своевременная поддержка процессов принятия управленческих решений по экстренному предупреждению и ликвидации КСиП;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интеграция существующих и обеспечение возможности интеграции перспективных федеральных, региональных и муниципальных информационных систем, обеспечивающих безопасность жизнедеятельности на территории муниципального образования;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формирование объединенной системы оперативно-диспетчерского управления муниципального образования на базе ЕДДС, как центрального органа управления этой системы, и взаимодействующих с ней экстренных оперативных служб, городских дежурно-диспетчерских</w:t>
        <w:t>, оперативно-дежурных, аварийно-спасательных служб и соответствующих дежурных служб организаций - эксплуатантов/владельцев ОМПЛ, расположенных или имеющих область ответственности на территории соответствующего муниципального образования;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создание сети многофункциональных комплексов мониторинга различных видов угроз;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оказание информационной поддержки соответствующим службам для обеспечения экстренной помощи населению при угрозах жизни и здоровью, уменьшения социально-экономического ущерба при КСиП;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информирование граждан о событиях и результатах реагирования экстренных и городских служб, прогнозирование сценариев развития угроз обеспечению безопасности жизнедеятельности населения на территории городского округа Горно-Алтайск;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>обеспечение централизованной координации действий и контроля исполнения поручений органами местного самоуправления, коммерческими организациями и населением по комплексу задач, связанных с обеспечением безопасности жизнедеятельности населения на территории муниципального образования;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нв.</w:t>
      </w:r>
      <w:r>
        <w:rPr>
          <w:rFonts w:ascii="Times New Roman" w:hAnsi="Times New Roman"/>
          <w:color w:val="000000"/>
          <w:sz w:val="28"/>
          <w:szCs w:val="28"/>
        </w:rPr>
        <w:t>− обеспечение информационной безопасности муниципального сегмента единой информационно-коммуникационной платформы,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предусматривающей создание нескольких контуров безопасности с различными правами доступа пользователей к информации и функциям АПК «Безопасный город», а также ролями пользователей (групп пользователей), определяемых соответствующими нормативными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ar-SA"/>
        </w:rPr>
        <w:t>актами.</w:t>
      </w:r>
    </w:p>
    <w:p>
      <w:pPr>
        <w:pStyle w:val="Normal"/>
        <w:widowControl w:val="false"/>
        <w:bidi w:val="0"/>
        <w:spacing w:lineRule="auto" w:line="24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230505</wp:posOffset>
            </wp:positionV>
            <wp:extent cx="6642100" cy="49809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Архитектура комплекса представлена на рисунке:</w:t>
      </w:r>
    </w:p>
    <w:p>
      <w:pPr>
        <w:pStyle w:val="Normal"/>
        <w:widowControl w:val="false"/>
        <w:spacing w:lineRule="auto" w:line="276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/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val="ru-RU" w:eastAsia="ar-SA"/>
        </w:rPr>
        <w:t>В рамках реализации проекта, на территории города будут установлены: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ar-SA"/>
        </w:rPr>
        <w:t>рамках реализации проекта, на территории города будут установлены:</w:t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гидрометеопост — для измерения параметров окружающей среды и уровня воды в реке в режиме реального времени;</w:t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сейсмопост — с датчиком сейсмической активности для измерения уровня колебаний земной коры в режиме реального времени;</w:t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две поворотные камеры лесопожарного мониторинга с программным модулем «Лесохранитель» позволяющем в автоматическом режиме детектировать на ранней стадии очаги возгораний;</w:t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пятнадцать камер интеллектуального видеонаблюдения с подключением функций видеоанализа;</w:t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пункт уличного оповещения и информирования населения;</w:t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</w:t>
        <w:tab/>
        <w:t>120 домофонов с функцией голосового оповещения жителей</w:t>
        <w:br/>
        <w:t>в 31 многоквартирном доме, где проживает около 10 тысяч человек (почти 16%</w:t>
        <w:br/>
        <w:t>от общей численности жителей города);</w:t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</w:t>
        <w:tab/>
        <w:t>14 автоматизированных рабочих мест в дежурно-диспетчерских и экстренных оперативных службах и организациях города.</w:t>
      </w:r>
    </w:p>
    <w:p>
      <w:pPr>
        <w:pStyle w:val="Normal"/>
        <w:widowControl w:val="false"/>
        <w:spacing w:lineRule="auto" w:line="288"/>
        <w:ind w:left="40" w:right="40"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</w:r>
    </w:p>
    <w:p>
      <w:pPr>
        <w:pStyle w:val="Normal"/>
        <w:widowControl w:val="false"/>
        <w:spacing w:lineRule="auto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Планируется сопряжение имеющихся систем:</w:t>
      </w:r>
    </w:p>
    <w:p>
      <w:pPr>
        <w:pStyle w:val="Normal"/>
        <w:tabs>
          <w:tab w:val="left" w:pos="960" w:leader="none"/>
          <w:tab w:val="left" w:pos="1140" w:leader="none"/>
        </w:tabs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 w:bidi="ar-SA"/>
        </w:rPr>
        <w:t>-</w:t>
        <w:tab/>
        <w:t>система мониторинга транспортных средств экстренных оперативных служб и общественного траспорта с использованием системы «ГЛОНАСС»;</w:t>
      </w:r>
    </w:p>
    <w:p>
      <w:pPr>
        <w:pStyle w:val="Normal"/>
        <w:tabs>
          <w:tab w:val="left" w:pos="960" w:leader="none"/>
          <w:tab w:val="left" w:pos="1140" w:leader="none"/>
        </w:tabs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 w:bidi="ar-SA"/>
        </w:rPr>
        <w:t>-</w:t>
        <w:tab/>
        <w:t>система обзорного видеонаблюдения включающая в себя порядка 66 камер на социально-значимых и потенциально опасных объектах ;</w:t>
      </w:r>
    </w:p>
    <w:p>
      <w:pPr>
        <w:pStyle w:val="Normal"/>
        <w:tabs>
          <w:tab w:val="left" w:pos="960" w:leader="none"/>
          <w:tab w:val="left" w:pos="1140" w:leader="none"/>
        </w:tabs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 w:bidi="ar-SA"/>
        </w:rPr>
        <w:t>-</w:t>
        <w:tab/>
        <w:t>система видеонаблюдения (МУП «Горно-Алтайское ЖКХ»);</w:t>
      </w:r>
    </w:p>
    <w:p>
      <w:pPr>
        <w:pStyle w:val="Normal"/>
        <w:tabs>
          <w:tab w:val="left" w:pos="960" w:leader="none"/>
          <w:tab w:val="left" w:pos="1140" w:leader="none"/>
        </w:tabs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 w:bidi="ar-SA"/>
        </w:rPr>
        <w:t>-</w:t>
        <w:tab/>
        <w:t>система мониторинга параметров окружающей среды ;</w:t>
      </w:r>
    </w:p>
    <w:p>
      <w:pPr>
        <w:pStyle w:val="Normal"/>
        <w:tabs>
          <w:tab w:val="left" w:pos="960" w:leader="none"/>
          <w:tab w:val="left" w:pos="1140" w:leader="none"/>
        </w:tabs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 w:bidi="ar-SA"/>
        </w:rPr>
        <w:t>-</w:t>
        <w:tab/>
        <w:t>система управления наружным освещением «Кулон»;</w:t>
      </w:r>
    </w:p>
    <w:p>
      <w:pPr>
        <w:pStyle w:val="Normal"/>
        <w:tabs>
          <w:tab w:val="left" w:pos="960" w:leader="none"/>
          <w:tab w:val="left" w:pos="1140" w:leader="none"/>
        </w:tabs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 w:bidi="ar-SA"/>
        </w:rPr>
        <w:t>-</w:t>
        <w:tab/>
        <w:t>система мониторинга комплекса ЖКХ (все параметры работы котельных);</w:t>
      </w:r>
    </w:p>
    <w:p>
      <w:pPr>
        <w:pStyle w:val="Normal"/>
        <w:tabs>
          <w:tab w:val="left" w:pos="960" w:leader="none"/>
          <w:tab w:val="left" w:pos="1140" w:leader="none"/>
        </w:tabs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 w:bidi="ar-SA"/>
        </w:rPr>
        <w:t>-</w:t>
        <w:tab/>
        <w:t>пульт централизованного наблюдения «Мираж», котнтроль за датчиками пожарной безопасности социально-значимых объектов;</w:t>
      </w:r>
    </w:p>
    <w:p>
      <w:pPr>
        <w:pStyle w:val="Normal"/>
        <w:widowControl w:val="false"/>
        <w:tabs>
          <w:tab w:val="left" w:pos="960" w:leader="none"/>
          <w:tab w:val="left" w:pos="1140" w:leader="none"/>
        </w:tabs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 w:bidi="ar-SA"/>
        </w:rPr>
        <w:t>-</w:t>
        <w:tab/>
        <w:t>Система-112 на базе Протей, интеграция с системой вызова экстренных опертивных служб по единому номеру «112».</w:t>
      </w:r>
    </w:p>
    <w:p>
      <w:pPr>
        <w:pStyle w:val="Normal"/>
        <w:widowControl w:val="false"/>
        <w:tabs>
          <w:tab w:val="left" w:pos="745" w:leader="none"/>
        </w:tabs>
        <w:spacing w:lineRule="auto" w:line="276"/>
        <w:ind w:firstLine="567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567" w:header="284" w:top="851" w:footer="584" w:bottom="1134" w:gutter="0"/>
      <w:pgNumType w:fmt="decimal"/>
      <w:formProt w:val="false"/>
      <w:textDirection w:val="lrTb"/>
      <w:docGrid w:type="default" w:linePitch="360" w:charSpace="42949365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78969311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left" w:pos="3565" w:leader="none"/>
        <w:tab w:val="center" w:pos="4677" w:leader="none"/>
        <w:tab w:val="right" w:pos="9355" w:leader="none"/>
      </w:tabs>
      <w:ind w:right="360" w:firstLine="360"/>
      <w:rPr>
        <w:rFonts w:ascii="Calibri" w:hAnsi="Calibri" w:eastAsia="Calibri"/>
        <w:color w:val="00000A"/>
        <w:sz w:val="22"/>
        <w:szCs w:val="22"/>
        <w:lang w:eastAsia="en-US" w:bidi="ar-SA"/>
      </w:rPr>
    </w:pPr>
    <w:r>
      <w:rPr/>
      <w:tab/>
    </w:r>
  </w:p>
</w:hdr>
</file>

<file path=word/settings.xml><?xml version="1.0" encoding="utf-8"?>
<w:settings xmlns:w="http://schemas.openxmlformats.org/wordprocessingml/2006/main">
  <w:zoom w:percent="156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200"/>
      <w:jc w:val="left"/>
    </w:pPr>
    <w:rPr>
      <w:rFonts w:ascii="Arial" w:hAnsi="Arial" w:eastAsia="Tahoma" w:cs="Liberation Sans;Arial"/>
      <w:color w:val="000000"/>
      <w:sz w:val="36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d6386"/>
    <w:rPr/>
  </w:style>
  <w:style w:type="character" w:styleId="Pagenumber">
    <w:name w:val="page number"/>
    <w:basedOn w:val="DefaultParagraphFont"/>
    <w:uiPriority w:val="99"/>
    <w:qFormat/>
    <w:rsid w:val="00fd6386"/>
    <w:rPr>
      <w:rFonts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d4863"/>
    <w:rPr/>
  </w:style>
  <w:style w:type="character" w:styleId="Style16" w:customStyle="1">
    <w:name w:val="Текст выноски Знак"/>
    <w:basedOn w:val="DefaultParagraphFont"/>
    <w:link w:val="ae"/>
    <w:uiPriority w:val="99"/>
    <w:semiHidden/>
    <w:qFormat/>
    <w:rsid w:val="009453d9"/>
    <w:rPr>
      <w:rFonts w:ascii="Segoe UI" w:hAnsi="Segoe UI" w:eastAsia="Tahoma" w:cs="Mangal"/>
      <w:color w:val="000000"/>
      <w:sz w:val="18"/>
      <w:szCs w:val="16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uiPriority w:val="99"/>
    <w:unhideWhenUsed/>
    <w:rsid w:val="00fd6386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Style23">
    <w:name w:val="Footer"/>
    <w:basedOn w:val="Normal"/>
    <w:uiPriority w:val="99"/>
    <w:unhideWhenUsed/>
    <w:rsid w:val="004d4863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7b3c8b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413a3"/>
    <w:pPr>
      <w:widowControl/>
      <w:suppressAutoHyphens w:val="true"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9453d9"/>
    <w:pPr>
      <w:spacing w:lineRule="auto" w:line="240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D26A-EFE6-49FE-850D-E43CBB33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Application>LibreOffice/5.3.4.2$Windows_X86_64 LibreOffice_project/f82d347ccc0be322489bf7da61d7e4ad13fe2ff3</Application>
  <Pages>3</Pages>
  <Words>590</Words>
  <Characters>4587</Characters>
  <CharactersWithSpaces>5131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2017-11-28T02:26:00Z</dcterms:created>
  <dc:creator>User01</dc:creator>
  <dc:description/>
  <dc:language>ru-RU</dc:language>
  <cp:lastModifiedBy/>
  <cp:lastPrinted>2019-07-04T09:00:00Z</cp:lastPrinted>
  <dcterms:modified xsi:type="dcterms:W3CDTF">2019-11-15T10:22:38Z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